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A88B4" w14:textId="4E427376" w:rsidR="006C74BA" w:rsidRPr="00AF6E93" w:rsidRDefault="00E341FE" w:rsidP="006C74BA">
      <w:pPr>
        <w:spacing w:before="120" w:after="0" w:line="240" w:lineRule="auto"/>
        <w:jc w:val="both"/>
        <w:rPr>
          <w:b/>
          <w:sz w:val="24"/>
          <w:szCs w:val="24"/>
        </w:rPr>
      </w:pPr>
      <w:r>
        <w:rPr>
          <w:b/>
          <w:sz w:val="24"/>
          <w:szCs w:val="24"/>
        </w:rPr>
        <w:t>Farmers National</w:t>
      </w:r>
      <w:r w:rsidR="006C74BA" w:rsidRPr="00AF6E93">
        <w:rPr>
          <w:b/>
          <w:sz w:val="24"/>
          <w:szCs w:val="24"/>
        </w:rPr>
        <w:t xml:space="preserve"> Fellowship</w:t>
      </w:r>
    </w:p>
    <w:p w14:paraId="42E9EEED" w14:textId="383209B9" w:rsidR="006C74BA" w:rsidRPr="005C1C43" w:rsidRDefault="006C74BA" w:rsidP="006C74BA">
      <w:pPr>
        <w:keepNext/>
        <w:spacing w:before="120" w:after="0" w:line="240" w:lineRule="auto"/>
        <w:jc w:val="both"/>
        <w:rPr>
          <w:b/>
          <w:sz w:val="24"/>
          <w:szCs w:val="24"/>
        </w:rPr>
      </w:pPr>
      <w:r w:rsidRPr="00AF6E93">
        <w:rPr>
          <w:sz w:val="24"/>
          <w:szCs w:val="24"/>
        </w:rPr>
        <w:t xml:space="preserve">The purpose of </w:t>
      </w:r>
      <w:r>
        <w:rPr>
          <w:sz w:val="24"/>
          <w:szCs w:val="24"/>
        </w:rPr>
        <w:t xml:space="preserve">this </w:t>
      </w:r>
      <w:r w:rsidRPr="00AF6E93">
        <w:rPr>
          <w:sz w:val="24"/>
          <w:szCs w:val="24"/>
        </w:rPr>
        <w:t>fellowship is to enhance the educational experience of our graduate students</w:t>
      </w:r>
      <w:r>
        <w:rPr>
          <w:sz w:val="24"/>
          <w:szCs w:val="24"/>
        </w:rPr>
        <w:t>, giving attention to teaching as well as other competencies</w:t>
      </w:r>
      <w:r w:rsidRPr="00AF6E93">
        <w:rPr>
          <w:sz w:val="24"/>
          <w:szCs w:val="24"/>
        </w:rPr>
        <w:t xml:space="preserve">. </w:t>
      </w:r>
    </w:p>
    <w:p w14:paraId="3B956547" w14:textId="015E8706" w:rsidR="00C401B4" w:rsidRDefault="006C74BA" w:rsidP="00C401B4">
      <w:pPr>
        <w:spacing w:before="120" w:after="120" w:line="240" w:lineRule="auto"/>
        <w:jc w:val="both"/>
        <w:rPr>
          <w:sz w:val="24"/>
          <w:szCs w:val="24"/>
        </w:rPr>
      </w:pPr>
      <w:r w:rsidRPr="00AF6E93">
        <w:rPr>
          <w:sz w:val="24"/>
          <w:szCs w:val="24"/>
        </w:rPr>
        <w:t xml:space="preserve">The </w:t>
      </w:r>
      <w:r>
        <w:rPr>
          <w:sz w:val="24"/>
          <w:szCs w:val="24"/>
        </w:rPr>
        <w:t xml:space="preserve">teaching </w:t>
      </w:r>
      <w:r w:rsidRPr="00AF6E93">
        <w:rPr>
          <w:sz w:val="24"/>
          <w:szCs w:val="24"/>
        </w:rPr>
        <w:t xml:space="preserve">fellowship will provide a </w:t>
      </w:r>
      <w:r w:rsidR="00C401B4">
        <w:rPr>
          <w:sz w:val="24"/>
          <w:szCs w:val="24"/>
        </w:rPr>
        <w:t>$</w:t>
      </w:r>
      <w:r w:rsidR="00E341FE">
        <w:rPr>
          <w:sz w:val="24"/>
          <w:szCs w:val="24"/>
        </w:rPr>
        <w:t>2</w:t>
      </w:r>
      <w:r w:rsidR="00C401B4">
        <w:rPr>
          <w:sz w:val="24"/>
          <w:szCs w:val="24"/>
        </w:rPr>
        <w:t>,000</w:t>
      </w:r>
      <w:r w:rsidR="00C401B4" w:rsidRPr="00AF6E93">
        <w:rPr>
          <w:sz w:val="24"/>
          <w:szCs w:val="24"/>
        </w:rPr>
        <w:t xml:space="preserve"> </w:t>
      </w:r>
      <w:r w:rsidRPr="00AF6E93">
        <w:rPr>
          <w:sz w:val="24"/>
          <w:szCs w:val="24"/>
        </w:rPr>
        <w:t xml:space="preserve">award to either a M.S. or a Ph.D. </w:t>
      </w:r>
      <w:r>
        <w:rPr>
          <w:sz w:val="24"/>
          <w:szCs w:val="24"/>
        </w:rPr>
        <w:t>student</w:t>
      </w:r>
      <w:r w:rsidRPr="00AF6E93">
        <w:rPr>
          <w:sz w:val="24"/>
          <w:szCs w:val="24"/>
        </w:rPr>
        <w:t xml:space="preserve">. Guidelines for </w:t>
      </w:r>
      <w:r w:rsidR="00C401B4">
        <w:rPr>
          <w:sz w:val="24"/>
          <w:szCs w:val="24"/>
        </w:rPr>
        <w:t xml:space="preserve">the </w:t>
      </w:r>
      <w:r w:rsidR="00E341FE">
        <w:rPr>
          <w:sz w:val="24"/>
          <w:szCs w:val="24"/>
        </w:rPr>
        <w:t>Farmers National Fellowship</w:t>
      </w:r>
      <w:r w:rsidR="00C401B4">
        <w:rPr>
          <w:sz w:val="24"/>
          <w:szCs w:val="24"/>
        </w:rPr>
        <w:t xml:space="preserve">: </w:t>
      </w:r>
      <w:r w:rsidRPr="00AF6E93">
        <w:rPr>
          <w:sz w:val="24"/>
          <w:szCs w:val="24"/>
        </w:rPr>
        <w:t xml:space="preserve"> </w:t>
      </w:r>
    </w:p>
    <w:p w14:paraId="73757017" w14:textId="77777777" w:rsidR="00E341FE" w:rsidRPr="00712801" w:rsidRDefault="00E341FE" w:rsidP="00E341FE">
      <w:pPr>
        <w:pStyle w:val="ListParagraph"/>
        <w:numPr>
          <w:ilvl w:val="0"/>
          <w:numId w:val="1"/>
        </w:numPr>
        <w:spacing w:before="120" w:after="120" w:line="240" w:lineRule="auto"/>
        <w:jc w:val="both"/>
        <w:rPr>
          <w:sz w:val="24"/>
          <w:szCs w:val="24"/>
        </w:rPr>
      </w:pPr>
      <w:r w:rsidRPr="00712801">
        <w:rPr>
          <w:sz w:val="24"/>
          <w:szCs w:val="24"/>
        </w:rPr>
        <w:t>Farmers National Fellowship candidates shall be pursuing one of the following majors / areas / specializations:</w:t>
      </w:r>
    </w:p>
    <w:p w14:paraId="7B5A10B9" w14:textId="77777777" w:rsidR="00E341FE" w:rsidRDefault="00E341FE" w:rsidP="00E341FE">
      <w:pPr>
        <w:pStyle w:val="ListParagraph"/>
        <w:numPr>
          <w:ilvl w:val="2"/>
          <w:numId w:val="1"/>
        </w:numPr>
        <w:spacing w:after="0" w:line="240" w:lineRule="auto"/>
        <w:ind w:left="1080"/>
        <w:jc w:val="both"/>
        <w:rPr>
          <w:sz w:val="24"/>
          <w:szCs w:val="24"/>
        </w:rPr>
      </w:pPr>
      <w:r>
        <w:rPr>
          <w:sz w:val="24"/>
          <w:szCs w:val="24"/>
        </w:rPr>
        <w:t>Master of Business Administration with specialization in Agribusiness,</w:t>
      </w:r>
    </w:p>
    <w:p w14:paraId="4940787A" w14:textId="77777777" w:rsidR="00E341FE" w:rsidRDefault="00E341FE" w:rsidP="00E341FE">
      <w:pPr>
        <w:pStyle w:val="ListParagraph"/>
        <w:numPr>
          <w:ilvl w:val="2"/>
          <w:numId w:val="1"/>
        </w:numPr>
        <w:spacing w:after="0" w:line="240" w:lineRule="auto"/>
        <w:ind w:left="1080"/>
        <w:jc w:val="both"/>
        <w:rPr>
          <w:sz w:val="24"/>
          <w:szCs w:val="24"/>
        </w:rPr>
      </w:pPr>
      <w:r>
        <w:rPr>
          <w:sz w:val="24"/>
          <w:szCs w:val="24"/>
        </w:rPr>
        <w:t>Agricultural Economics in the Department of Agricultural Economics.</w:t>
      </w:r>
    </w:p>
    <w:p w14:paraId="495AB01E" w14:textId="26ECCBCC" w:rsidR="00E341FE" w:rsidRDefault="00E341FE" w:rsidP="00E341FE">
      <w:pPr>
        <w:pStyle w:val="ListParagraph"/>
        <w:numPr>
          <w:ilvl w:val="2"/>
          <w:numId w:val="1"/>
        </w:numPr>
        <w:spacing w:after="0" w:line="240" w:lineRule="auto"/>
        <w:ind w:left="1080"/>
        <w:jc w:val="both"/>
        <w:rPr>
          <w:sz w:val="24"/>
          <w:szCs w:val="24"/>
        </w:rPr>
      </w:pPr>
      <w:r>
        <w:rPr>
          <w:sz w:val="24"/>
          <w:szCs w:val="24"/>
        </w:rPr>
        <w:t xml:space="preserve">Agronomy </w:t>
      </w:r>
    </w:p>
    <w:p w14:paraId="154F295A" w14:textId="7827EF2C" w:rsidR="006C74BA" w:rsidRPr="00E341FE" w:rsidRDefault="00E341FE" w:rsidP="00E341FE">
      <w:pPr>
        <w:spacing w:after="0" w:line="240" w:lineRule="auto"/>
        <w:ind w:left="1530"/>
        <w:jc w:val="both"/>
        <w:rPr>
          <w:sz w:val="24"/>
          <w:szCs w:val="24"/>
        </w:rPr>
      </w:pPr>
      <w:r w:rsidRPr="00E341FE">
        <w:rPr>
          <w:b/>
          <w:sz w:val="24"/>
          <w:szCs w:val="24"/>
        </w:rPr>
        <w:t>Note:</w:t>
      </w:r>
      <w:r w:rsidRPr="00E341FE">
        <w:rPr>
          <w:sz w:val="24"/>
          <w:szCs w:val="24"/>
        </w:rPr>
        <w:t xml:space="preserve"> Preference shall be given to candidates who have expressed a desire to pursue a career in the area of farm management </w:t>
      </w:r>
      <w:r w:rsidR="00281D6A">
        <w:rPr>
          <w:sz w:val="24"/>
          <w:szCs w:val="24"/>
        </w:rPr>
        <w:t xml:space="preserve">or commodity marketing </w:t>
      </w:r>
      <w:r w:rsidRPr="00E341FE">
        <w:rPr>
          <w:sz w:val="24"/>
          <w:szCs w:val="24"/>
        </w:rPr>
        <w:t>following graduation.</w:t>
      </w:r>
      <w:r w:rsidR="00500E73">
        <w:rPr>
          <w:sz w:val="24"/>
          <w:szCs w:val="24"/>
        </w:rPr>
        <w:t xml:space="preserve"> </w:t>
      </w:r>
      <w:r w:rsidR="006C74BA" w:rsidRPr="00E341FE">
        <w:rPr>
          <w:sz w:val="24"/>
          <w:szCs w:val="24"/>
        </w:rPr>
        <w:t>Only students with documented previous teaching excellence or those with generally high scholastic merit and documented teaching interest should be nominated. Preference will be given to Ph.D. graduate assistants, although exceptional M.S. students will be considered.</w:t>
      </w:r>
    </w:p>
    <w:p w14:paraId="18F215EC" w14:textId="77777777" w:rsidR="006C74BA" w:rsidRPr="00F01E18" w:rsidRDefault="006C74BA" w:rsidP="006C74BA">
      <w:pPr>
        <w:pStyle w:val="ListParagraph"/>
        <w:numPr>
          <w:ilvl w:val="0"/>
          <w:numId w:val="1"/>
        </w:numPr>
        <w:spacing w:after="0" w:line="240" w:lineRule="auto"/>
        <w:jc w:val="both"/>
        <w:rPr>
          <w:sz w:val="24"/>
          <w:szCs w:val="24"/>
        </w:rPr>
      </w:pPr>
      <w:r w:rsidRPr="00AF6E93">
        <w:rPr>
          <w:sz w:val="24"/>
          <w:szCs w:val="24"/>
        </w:rPr>
        <w:t xml:space="preserve">Students currently </w:t>
      </w:r>
      <w:r w:rsidRPr="00AF6E93">
        <w:rPr>
          <w:b/>
          <w:sz w:val="24"/>
          <w:szCs w:val="24"/>
        </w:rPr>
        <w:t xml:space="preserve">on either research or teaching assistantships are eligible (minimum </w:t>
      </w:r>
      <w:r>
        <w:rPr>
          <w:b/>
          <w:sz w:val="24"/>
          <w:szCs w:val="24"/>
        </w:rPr>
        <w:t>0</w:t>
      </w:r>
      <w:r w:rsidRPr="00AF6E93">
        <w:rPr>
          <w:b/>
          <w:sz w:val="24"/>
          <w:szCs w:val="24"/>
        </w:rPr>
        <w:t>.33 FTE).</w:t>
      </w:r>
      <w:r w:rsidRPr="00AF6E93">
        <w:rPr>
          <w:sz w:val="24"/>
          <w:szCs w:val="24"/>
        </w:rPr>
        <w:t xml:space="preserve"> The fellowship does not require that a student be on a teaching assistantship.</w:t>
      </w:r>
    </w:p>
    <w:p w14:paraId="1A3FC95E" w14:textId="77777777" w:rsidR="006C74BA" w:rsidRPr="00AF6E93" w:rsidRDefault="006C74BA" w:rsidP="006C74BA">
      <w:pPr>
        <w:pStyle w:val="ListParagraph"/>
        <w:numPr>
          <w:ilvl w:val="0"/>
          <w:numId w:val="1"/>
        </w:numPr>
        <w:spacing w:after="0" w:line="240" w:lineRule="auto"/>
        <w:jc w:val="both"/>
        <w:rPr>
          <w:sz w:val="24"/>
          <w:szCs w:val="24"/>
        </w:rPr>
      </w:pPr>
      <w:r>
        <w:rPr>
          <w:sz w:val="24"/>
          <w:szCs w:val="24"/>
        </w:rPr>
        <w:t>A student is limited to one CASNR Fellowship (Milton E. Mohr/Farmers National) per degree (e.g. 1/MS and 1/PhD).</w:t>
      </w:r>
    </w:p>
    <w:p w14:paraId="1C1CCB54" w14:textId="77777777" w:rsidR="006C74BA" w:rsidRDefault="006C74BA" w:rsidP="006C74BA">
      <w:pPr>
        <w:pStyle w:val="ListParagraph"/>
        <w:numPr>
          <w:ilvl w:val="0"/>
          <w:numId w:val="1"/>
        </w:numPr>
        <w:spacing w:after="0" w:line="240" w:lineRule="auto"/>
        <w:jc w:val="both"/>
        <w:rPr>
          <w:sz w:val="24"/>
          <w:szCs w:val="24"/>
        </w:rPr>
      </w:pPr>
      <w:r w:rsidRPr="00AF6E93">
        <w:rPr>
          <w:sz w:val="24"/>
          <w:szCs w:val="24"/>
        </w:rPr>
        <w:t xml:space="preserve">Students must be </w:t>
      </w:r>
      <w:r w:rsidRPr="00AF6E93">
        <w:rPr>
          <w:b/>
          <w:sz w:val="24"/>
          <w:szCs w:val="24"/>
        </w:rPr>
        <w:t>nominated</w:t>
      </w:r>
      <w:r w:rsidRPr="00AF6E93">
        <w:rPr>
          <w:sz w:val="24"/>
          <w:szCs w:val="24"/>
        </w:rPr>
        <w:t xml:space="preserve"> by their advisor or </w:t>
      </w:r>
      <w:r>
        <w:rPr>
          <w:sz w:val="24"/>
          <w:szCs w:val="24"/>
        </w:rPr>
        <w:t>Unit</w:t>
      </w:r>
      <w:r w:rsidRPr="00AF6E93">
        <w:rPr>
          <w:sz w:val="24"/>
          <w:szCs w:val="24"/>
        </w:rPr>
        <w:t xml:space="preserve"> Graduate Committee Chair.</w:t>
      </w:r>
    </w:p>
    <w:p w14:paraId="17B1277D" w14:textId="1B04A37F" w:rsidR="006C74BA" w:rsidRPr="00F01E18" w:rsidRDefault="006C74BA" w:rsidP="006C74BA">
      <w:pPr>
        <w:pStyle w:val="ListParagraph"/>
        <w:numPr>
          <w:ilvl w:val="0"/>
          <w:numId w:val="1"/>
        </w:numPr>
        <w:tabs>
          <w:tab w:val="left" w:pos="3171"/>
        </w:tabs>
        <w:spacing w:after="0" w:line="240" w:lineRule="auto"/>
        <w:jc w:val="both"/>
        <w:rPr>
          <w:sz w:val="24"/>
          <w:szCs w:val="24"/>
        </w:rPr>
      </w:pPr>
      <w:r w:rsidRPr="00EB3FAE">
        <w:rPr>
          <w:sz w:val="24"/>
          <w:szCs w:val="24"/>
        </w:rPr>
        <w:t>Unit administrators must</w:t>
      </w:r>
      <w:r>
        <w:rPr>
          <w:sz w:val="24"/>
          <w:szCs w:val="24"/>
        </w:rPr>
        <w:t xml:space="preserve"> </w:t>
      </w:r>
      <w:r w:rsidRPr="00EB3FAE">
        <w:rPr>
          <w:b/>
          <w:sz w:val="24"/>
          <w:szCs w:val="24"/>
        </w:rPr>
        <w:t>rank</w:t>
      </w:r>
      <w:r>
        <w:rPr>
          <w:b/>
          <w:sz w:val="24"/>
          <w:szCs w:val="24"/>
        </w:rPr>
        <w:t xml:space="preserve"> the nominees on the form</w:t>
      </w:r>
      <w:r w:rsidRPr="00EB3FAE">
        <w:rPr>
          <w:b/>
          <w:sz w:val="24"/>
          <w:szCs w:val="24"/>
        </w:rPr>
        <w:t xml:space="preserve"> </w:t>
      </w:r>
      <w:r>
        <w:rPr>
          <w:b/>
          <w:sz w:val="24"/>
          <w:szCs w:val="24"/>
        </w:rPr>
        <w:t xml:space="preserve">if 2 or more students are nominated (with </w:t>
      </w:r>
      <w:r w:rsidRPr="00EB3FAE">
        <w:rPr>
          <w:b/>
          <w:sz w:val="24"/>
          <w:szCs w:val="24"/>
        </w:rPr>
        <w:t xml:space="preserve">no more than </w:t>
      </w:r>
      <w:r>
        <w:rPr>
          <w:b/>
          <w:sz w:val="24"/>
          <w:szCs w:val="24"/>
        </w:rPr>
        <w:t xml:space="preserve">a total of </w:t>
      </w:r>
      <w:r w:rsidRPr="00EB3FAE">
        <w:rPr>
          <w:b/>
          <w:sz w:val="24"/>
          <w:szCs w:val="24"/>
        </w:rPr>
        <w:t>4 nominations</w:t>
      </w:r>
      <w:r w:rsidRPr="00EB3FAE">
        <w:rPr>
          <w:sz w:val="24"/>
          <w:szCs w:val="24"/>
        </w:rPr>
        <w:t xml:space="preserve"> for the CASNR Fellowships</w:t>
      </w:r>
      <w:r>
        <w:rPr>
          <w:sz w:val="24"/>
          <w:szCs w:val="24"/>
        </w:rPr>
        <w:t>)</w:t>
      </w:r>
      <w:r w:rsidRPr="00EB3FAE">
        <w:rPr>
          <w:sz w:val="24"/>
          <w:szCs w:val="24"/>
        </w:rPr>
        <w:t xml:space="preserve">, approved by both the Chair of the </w:t>
      </w:r>
      <w:r>
        <w:rPr>
          <w:sz w:val="24"/>
          <w:szCs w:val="24"/>
        </w:rPr>
        <w:t>Unit</w:t>
      </w:r>
      <w:r w:rsidRPr="00EB3FAE">
        <w:rPr>
          <w:sz w:val="24"/>
          <w:szCs w:val="24"/>
        </w:rPr>
        <w:t xml:space="preserve"> Gradu</w:t>
      </w:r>
      <w:bookmarkStart w:id="0" w:name="_GoBack"/>
      <w:bookmarkEnd w:id="0"/>
      <w:r w:rsidRPr="00EB3FAE">
        <w:rPr>
          <w:sz w:val="24"/>
          <w:szCs w:val="24"/>
        </w:rPr>
        <w:t xml:space="preserve">ate Committee and the Unit Administrator. Rankings will be considered as informational to the selection committee. </w:t>
      </w:r>
      <w:r>
        <w:rPr>
          <w:sz w:val="24"/>
          <w:szCs w:val="24"/>
        </w:rPr>
        <w:t>A</w:t>
      </w:r>
      <w:r w:rsidRPr="00EB3FAE">
        <w:rPr>
          <w:sz w:val="24"/>
          <w:szCs w:val="24"/>
        </w:rPr>
        <w:t xml:space="preserve">ll nominees from a unit will be considered by the selection committee, independent of unit ranking. </w:t>
      </w:r>
    </w:p>
    <w:p w14:paraId="0244B550" w14:textId="186AC454" w:rsidR="006C74BA" w:rsidRDefault="006C74BA" w:rsidP="006C74BA">
      <w:pPr>
        <w:pStyle w:val="ListParagraph"/>
        <w:numPr>
          <w:ilvl w:val="0"/>
          <w:numId w:val="2"/>
        </w:numPr>
        <w:spacing w:after="0" w:line="240" w:lineRule="auto"/>
        <w:ind w:left="720"/>
        <w:jc w:val="both"/>
        <w:rPr>
          <w:sz w:val="24"/>
          <w:szCs w:val="24"/>
        </w:rPr>
      </w:pPr>
      <w:r w:rsidRPr="0075440E">
        <w:rPr>
          <w:sz w:val="24"/>
          <w:szCs w:val="24"/>
        </w:rPr>
        <w:t xml:space="preserve">The </w:t>
      </w:r>
      <w:r w:rsidR="00C401B4">
        <w:rPr>
          <w:sz w:val="24"/>
          <w:szCs w:val="24"/>
        </w:rPr>
        <w:t>$</w:t>
      </w:r>
      <w:r w:rsidR="00E341FE">
        <w:rPr>
          <w:sz w:val="24"/>
          <w:szCs w:val="24"/>
        </w:rPr>
        <w:t>2</w:t>
      </w:r>
      <w:r>
        <w:rPr>
          <w:sz w:val="24"/>
          <w:szCs w:val="24"/>
        </w:rPr>
        <w:t>,000</w:t>
      </w:r>
      <w:r w:rsidRPr="0075440E">
        <w:rPr>
          <w:sz w:val="24"/>
          <w:szCs w:val="24"/>
        </w:rPr>
        <w:t xml:space="preserve"> stipends </w:t>
      </w:r>
      <w:r>
        <w:rPr>
          <w:sz w:val="24"/>
          <w:szCs w:val="24"/>
        </w:rPr>
        <w:t xml:space="preserve">will be distributed on an academic-year basis and are to be an </w:t>
      </w:r>
      <w:r w:rsidRPr="0075440E">
        <w:rPr>
          <w:b/>
          <w:sz w:val="24"/>
          <w:szCs w:val="24"/>
        </w:rPr>
        <w:t>additional stipend over and above the regular assistantship</w:t>
      </w:r>
      <w:r>
        <w:rPr>
          <w:sz w:val="24"/>
          <w:szCs w:val="24"/>
        </w:rPr>
        <w:t xml:space="preserve"> rate for the student’s academic unit. This is not to be used in lieu of other dollars which the unit would otherwise allocate to the recipient’s assistantship.</w:t>
      </w:r>
    </w:p>
    <w:p w14:paraId="245F6FA1" w14:textId="12FFE373" w:rsidR="00320B1C" w:rsidRDefault="006C74BA" w:rsidP="006C74BA">
      <w:pPr>
        <w:spacing w:before="120" w:after="120" w:line="240" w:lineRule="auto"/>
        <w:jc w:val="both"/>
        <w:rPr>
          <w:sz w:val="24"/>
          <w:szCs w:val="24"/>
        </w:rPr>
      </w:pPr>
      <w:r>
        <w:rPr>
          <w:sz w:val="24"/>
          <w:szCs w:val="24"/>
        </w:rPr>
        <w:t>A</w:t>
      </w:r>
      <w:r w:rsidRPr="007C09CB">
        <w:rPr>
          <w:sz w:val="24"/>
          <w:szCs w:val="24"/>
        </w:rPr>
        <w:t>ll nominations must include</w:t>
      </w:r>
      <w:r w:rsidR="00320B1C">
        <w:rPr>
          <w:sz w:val="24"/>
          <w:szCs w:val="24"/>
        </w:rPr>
        <w:t>:</w:t>
      </w:r>
      <w:r w:rsidR="00636C9C">
        <w:rPr>
          <w:sz w:val="24"/>
          <w:szCs w:val="24"/>
        </w:rPr>
        <w:t xml:space="preserve">  </w:t>
      </w:r>
    </w:p>
    <w:p w14:paraId="265FDF37" w14:textId="77777777" w:rsidR="00320B1C" w:rsidRDefault="006C74BA" w:rsidP="00320B1C">
      <w:pPr>
        <w:pStyle w:val="ListParagraph"/>
        <w:numPr>
          <w:ilvl w:val="0"/>
          <w:numId w:val="2"/>
        </w:numPr>
        <w:spacing w:before="120" w:after="120" w:line="240" w:lineRule="auto"/>
        <w:ind w:left="720"/>
        <w:jc w:val="both"/>
        <w:rPr>
          <w:sz w:val="24"/>
          <w:szCs w:val="24"/>
        </w:rPr>
      </w:pPr>
      <w:r w:rsidRPr="00320B1C">
        <w:rPr>
          <w:sz w:val="24"/>
          <w:szCs w:val="24"/>
        </w:rPr>
        <w:t>a 2-page Vitae that includes relevant teaching experience applicable to the award</w:t>
      </w:r>
    </w:p>
    <w:p w14:paraId="29973CC9" w14:textId="77777777" w:rsidR="00320B1C" w:rsidRDefault="006C74BA" w:rsidP="00320B1C">
      <w:pPr>
        <w:pStyle w:val="ListParagraph"/>
        <w:numPr>
          <w:ilvl w:val="0"/>
          <w:numId w:val="2"/>
        </w:numPr>
        <w:spacing w:before="120" w:after="120" w:line="240" w:lineRule="auto"/>
        <w:ind w:left="720"/>
        <w:jc w:val="both"/>
        <w:rPr>
          <w:sz w:val="24"/>
          <w:szCs w:val="24"/>
        </w:rPr>
      </w:pPr>
      <w:r w:rsidRPr="00320B1C">
        <w:rPr>
          <w:sz w:val="24"/>
          <w:szCs w:val="24"/>
        </w:rPr>
        <w:t>an advising or formal transcript of all graduate UNL coursework</w:t>
      </w:r>
    </w:p>
    <w:p w14:paraId="20EC7BCE" w14:textId="2A03A9D0" w:rsidR="006C74BA" w:rsidRPr="00320B1C" w:rsidRDefault="006C74BA" w:rsidP="00320B1C">
      <w:pPr>
        <w:pStyle w:val="ListParagraph"/>
        <w:numPr>
          <w:ilvl w:val="0"/>
          <w:numId w:val="2"/>
        </w:numPr>
        <w:spacing w:before="120" w:after="120" w:line="240" w:lineRule="auto"/>
        <w:ind w:left="720"/>
        <w:jc w:val="both"/>
        <w:rPr>
          <w:sz w:val="24"/>
          <w:szCs w:val="24"/>
        </w:rPr>
      </w:pPr>
      <w:r w:rsidRPr="00320B1C">
        <w:rPr>
          <w:sz w:val="24"/>
          <w:szCs w:val="24"/>
        </w:rPr>
        <w:t>one supporting letter documenting the candidate’s previous teaching experience or teaching interest</w:t>
      </w:r>
    </w:p>
    <w:p w14:paraId="47CB3487" w14:textId="7DC57769" w:rsidR="00DC6037" w:rsidRDefault="00477C83">
      <w:r>
        <w:rPr>
          <w:sz w:val="24"/>
          <w:szCs w:val="24"/>
        </w:rPr>
        <w:t>Note incomplete nominations will not be considered.</w:t>
      </w:r>
    </w:p>
    <w:sectPr w:rsidR="00DC60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F7601" w14:textId="77777777" w:rsidR="00590C03" w:rsidRDefault="00590C03" w:rsidP="007B2884">
      <w:pPr>
        <w:spacing w:after="0" w:line="240" w:lineRule="auto"/>
      </w:pPr>
      <w:r>
        <w:separator/>
      </w:r>
    </w:p>
  </w:endnote>
  <w:endnote w:type="continuationSeparator" w:id="0">
    <w:p w14:paraId="364BFB1E" w14:textId="77777777" w:rsidR="00590C03" w:rsidRDefault="00590C03" w:rsidP="007B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C988" w14:textId="5A92F91C" w:rsidR="007B2884" w:rsidRDefault="00566025">
    <w:pPr>
      <w:pStyle w:val="Footer"/>
    </w:pPr>
    <w:r>
      <w:t>2019-02-25</w:t>
    </w:r>
  </w:p>
  <w:p w14:paraId="3F215793" w14:textId="77777777" w:rsidR="007B2884" w:rsidRDefault="007B28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60A1" w14:textId="77777777" w:rsidR="00590C03" w:rsidRDefault="00590C03" w:rsidP="007B2884">
      <w:pPr>
        <w:spacing w:after="0" w:line="240" w:lineRule="auto"/>
      </w:pPr>
      <w:r>
        <w:separator/>
      </w:r>
    </w:p>
  </w:footnote>
  <w:footnote w:type="continuationSeparator" w:id="0">
    <w:p w14:paraId="28CECD0E" w14:textId="77777777" w:rsidR="00590C03" w:rsidRDefault="00590C03" w:rsidP="007B2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1D65"/>
    <w:multiLevelType w:val="hybridMultilevel"/>
    <w:tmpl w:val="B1FC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1297F"/>
    <w:multiLevelType w:val="hybridMultilevel"/>
    <w:tmpl w:val="8B829D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62CE3B36"/>
    <w:multiLevelType w:val="hybridMultilevel"/>
    <w:tmpl w:val="47947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BA"/>
    <w:rsid w:val="000B3578"/>
    <w:rsid w:val="00281D6A"/>
    <w:rsid w:val="00320B1C"/>
    <w:rsid w:val="00477C83"/>
    <w:rsid w:val="004E0B87"/>
    <w:rsid w:val="00500E73"/>
    <w:rsid w:val="00566025"/>
    <w:rsid w:val="00590C03"/>
    <w:rsid w:val="005B05A6"/>
    <w:rsid w:val="00636C9C"/>
    <w:rsid w:val="006C74BA"/>
    <w:rsid w:val="007B2884"/>
    <w:rsid w:val="00933027"/>
    <w:rsid w:val="00C2424C"/>
    <w:rsid w:val="00C401B4"/>
    <w:rsid w:val="00DC6037"/>
    <w:rsid w:val="00E3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F358"/>
  <w15:chartTrackingRefBased/>
  <w15:docId w15:val="{4AD0800E-1B70-4B22-9E85-56EEA8D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BA"/>
    <w:pPr>
      <w:ind w:left="720"/>
      <w:contextualSpacing/>
    </w:pPr>
  </w:style>
  <w:style w:type="character" w:styleId="Hyperlink">
    <w:name w:val="Hyperlink"/>
    <w:basedOn w:val="DefaultParagraphFont"/>
    <w:uiPriority w:val="99"/>
    <w:unhideWhenUsed/>
    <w:rsid w:val="006C74BA"/>
    <w:rPr>
      <w:color w:val="0563C1" w:themeColor="hyperlink"/>
      <w:u w:val="single"/>
    </w:rPr>
  </w:style>
  <w:style w:type="character" w:styleId="CommentReference">
    <w:name w:val="annotation reference"/>
    <w:basedOn w:val="DefaultParagraphFont"/>
    <w:uiPriority w:val="99"/>
    <w:semiHidden/>
    <w:unhideWhenUsed/>
    <w:rsid w:val="006C74BA"/>
    <w:rPr>
      <w:sz w:val="18"/>
      <w:szCs w:val="18"/>
    </w:rPr>
  </w:style>
  <w:style w:type="paragraph" w:styleId="CommentText">
    <w:name w:val="annotation text"/>
    <w:basedOn w:val="Normal"/>
    <w:link w:val="CommentTextChar"/>
    <w:uiPriority w:val="99"/>
    <w:semiHidden/>
    <w:unhideWhenUsed/>
    <w:rsid w:val="006C74BA"/>
    <w:pPr>
      <w:spacing w:line="240" w:lineRule="auto"/>
    </w:pPr>
    <w:rPr>
      <w:sz w:val="24"/>
      <w:szCs w:val="24"/>
    </w:rPr>
  </w:style>
  <w:style w:type="character" w:customStyle="1" w:styleId="CommentTextChar">
    <w:name w:val="Comment Text Char"/>
    <w:basedOn w:val="DefaultParagraphFont"/>
    <w:link w:val="CommentText"/>
    <w:uiPriority w:val="99"/>
    <w:semiHidden/>
    <w:rsid w:val="006C74BA"/>
    <w:rPr>
      <w:sz w:val="24"/>
      <w:szCs w:val="24"/>
    </w:rPr>
  </w:style>
  <w:style w:type="paragraph" w:styleId="BalloonText">
    <w:name w:val="Balloon Text"/>
    <w:basedOn w:val="Normal"/>
    <w:link w:val="BalloonTextChar"/>
    <w:uiPriority w:val="99"/>
    <w:semiHidden/>
    <w:unhideWhenUsed/>
    <w:rsid w:val="006C7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4BA"/>
    <w:rPr>
      <w:rFonts w:ascii="Segoe UI" w:hAnsi="Segoe UI" w:cs="Segoe UI"/>
      <w:sz w:val="18"/>
      <w:szCs w:val="18"/>
    </w:rPr>
  </w:style>
  <w:style w:type="paragraph" w:styleId="Header">
    <w:name w:val="header"/>
    <w:basedOn w:val="Normal"/>
    <w:link w:val="HeaderChar"/>
    <w:uiPriority w:val="99"/>
    <w:unhideWhenUsed/>
    <w:rsid w:val="007B2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84"/>
  </w:style>
  <w:style w:type="paragraph" w:styleId="Footer">
    <w:name w:val="footer"/>
    <w:basedOn w:val="Normal"/>
    <w:link w:val="FooterChar"/>
    <w:uiPriority w:val="99"/>
    <w:unhideWhenUsed/>
    <w:rsid w:val="007B2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Walter-Shea</dc:creator>
  <cp:keywords/>
  <dc:description/>
  <cp:lastModifiedBy>Betty Walter-Shea</cp:lastModifiedBy>
  <cp:revision>2</cp:revision>
  <cp:lastPrinted>2019-02-25T15:41:00Z</cp:lastPrinted>
  <dcterms:created xsi:type="dcterms:W3CDTF">2019-04-29T16:34:00Z</dcterms:created>
  <dcterms:modified xsi:type="dcterms:W3CDTF">2019-04-29T16:34:00Z</dcterms:modified>
</cp:coreProperties>
</file>